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6DF29" w14:textId="77777777" w:rsidR="008E3796" w:rsidRDefault="003F3C18">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t xml:space="preserve">    </w:t>
      </w:r>
      <w:r>
        <w:rPr>
          <w:rFonts w:ascii="Arial" w:eastAsia="Arial" w:hAnsi="Arial" w:cs="Arial"/>
          <w:sz w:val="36"/>
          <w:szCs w:val="36"/>
        </w:rPr>
        <w:t xml:space="preserve"> </w:t>
      </w:r>
      <w:r>
        <w:rPr>
          <w:rFonts w:ascii="Arial" w:eastAsia="Arial" w:hAnsi="Arial" w:cs="Arial"/>
          <w:b/>
          <w:color w:val="000000"/>
          <w:sz w:val="36"/>
          <w:szCs w:val="36"/>
        </w:rPr>
        <w:t>Order Schedule 6 (ICT Services)</w:t>
      </w:r>
    </w:p>
    <w:p w14:paraId="587BE782" w14:textId="77777777" w:rsidR="008E3796" w:rsidRDefault="008E379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246D483C" w14:textId="77777777" w:rsidR="008E3796" w:rsidRDefault="003F3C18">
      <w:pPr>
        <w:numPr>
          <w:ilvl w:val="0"/>
          <w:numId w:val="2"/>
        </w:numPr>
        <w:pBdr>
          <w:top w:val="nil"/>
          <w:left w:val="nil"/>
          <w:bottom w:val="nil"/>
          <w:right w:val="nil"/>
          <w:between w:val="nil"/>
        </w:pBdr>
        <w:tabs>
          <w:tab w:val="left" w:pos="0"/>
          <w:tab w:val="left" w:pos="142"/>
        </w:tabs>
        <w:spacing w:before="120" w:after="240" w:line="240" w:lineRule="auto"/>
        <w:rPr>
          <w:b/>
          <w:color w:val="000000"/>
          <w:sz w:val="24"/>
          <w:szCs w:val="24"/>
        </w:rPr>
      </w:pPr>
      <w:r>
        <w:rPr>
          <w:b/>
          <w:color w:val="000000"/>
          <w:sz w:val="24"/>
          <w:szCs w:val="24"/>
        </w:rPr>
        <w:t>Definitions</w:t>
      </w:r>
    </w:p>
    <w:p w14:paraId="0F78EFC1"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color w:val="000000"/>
          <w:sz w:val="24"/>
          <w:szCs w:val="24"/>
        </w:rPr>
      </w:pPr>
      <w:bookmarkStart w:id="0" w:name="_heading=h.1pxezwc" w:colFirst="0" w:colLast="0"/>
      <w:bookmarkEnd w:id="0"/>
      <w:r>
        <w:rPr>
          <w:color w:val="000000"/>
          <w:sz w:val="24"/>
          <w:szCs w:val="24"/>
        </w:rPr>
        <w:t xml:space="preserve">In </w:t>
      </w:r>
      <w:r>
        <w:rPr>
          <w:rFonts w:ascii="Arial" w:eastAsia="Arial" w:hAnsi="Arial" w:cs="Arial"/>
          <w:color w:val="000000"/>
          <w:sz w:val="24"/>
          <w:szCs w:val="24"/>
        </w:rPr>
        <w:t>this Schedule, the following words shall have the following meanings and they shall supplement Joint Schedule 1 (Definitions):</w:t>
      </w:r>
    </w:p>
    <w:tbl>
      <w:tblPr>
        <w:tblStyle w:val="a"/>
        <w:tblW w:w="8198" w:type="dxa"/>
        <w:tblInd w:w="828" w:type="dxa"/>
        <w:tblLayout w:type="fixed"/>
        <w:tblLook w:val="0400" w:firstRow="0" w:lastRow="0" w:firstColumn="0" w:lastColumn="0" w:noHBand="0" w:noVBand="1"/>
      </w:tblPr>
      <w:tblGrid>
        <w:gridCol w:w="2736"/>
        <w:gridCol w:w="5462"/>
      </w:tblGrid>
      <w:tr w:rsidR="008E3796" w14:paraId="476826CC" w14:textId="77777777">
        <w:tc>
          <w:tcPr>
            <w:tcW w:w="2736" w:type="dxa"/>
            <w:shd w:val="clear" w:color="auto" w:fill="auto"/>
          </w:tcPr>
          <w:p w14:paraId="2D927D4E"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"Agency System"</w:t>
            </w:r>
          </w:p>
        </w:tc>
        <w:tc>
          <w:tcPr>
            <w:tcW w:w="5462" w:type="dxa"/>
            <w:shd w:val="clear" w:color="auto" w:fill="auto"/>
          </w:tcPr>
          <w:p w14:paraId="67DDEA08"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Agency in supplying the Goods or Services, including the COTS Software, the Agency Equipment, configuration and management utilities, calibration and testing tools and related cabling (but excluding the Client System);</w:t>
            </w:r>
          </w:p>
        </w:tc>
      </w:tr>
      <w:tr w:rsidR="008E3796" w14:paraId="44D84E6B" w14:textId="77777777">
        <w:tc>
          <w:tcPr>
            <w:tcW w:w="2736" w:type="dxa"/>
            <w:shd w:val="clear" w:color="auto" w:fill="auto"/>
          </w:tcPr>
          <w:p w14:paraId="01A53D8D"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 xml:space="preserve">"Client Property" </w:t>
            </w:r>
          </w:p>
        </w:tc>
        <w:tc>
          <w:tcPr>
            <w:tcW w:w="5462" w:type="dxa"/>
            <w:shd w:val="clear" w:color="auto" w:fill="auto"/>
          </w:tcPr>
          <w:p w14:paraId="3B36EABE"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Client System, any equipment issued or made available to the Agency by the Client in connection with this Contract;</w:t>
            </w:r>
          </w:p>
        </w:tc>
      </w:tr>
      <w:tr w:rsidR="008E3796" w14:paraId="4B4CE3C0" w14:textId="77777777">
        <w:tc>
          <w:tcPr>
            <w:tcW w:w="2736" w:type="dxa"/>
            <w:shd w:val="clear" w:color="auto" w:fill="auto"/>
          </w:tcPr>
          <w:p w14:paraId="39454A8B"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Software"</w:t>
            </w:r>
          </w:p>
        </w:tc>
        <w:tc>
          <w:tcPr>
            <w:tcW w:w="5462" w:type="dxa"/>
            <w:shd w:val="clear" w:color="auto" w:fill="auto"/>
          </w:tcPr>
          <w:p w14:paraId="32499103"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Client and which is or will be used by the Agency for the purposes of providing the Goods or Services;</w:t>
            </w:r>
          </w:p>
        </w:tc>
      </w:tr>
      <w:tr w:rsidR="008E3796" w14:paraId="48DD513B" w14:textId="77777777">
        <w:tc>
          <w:tcPr>
            <w:tcW w:w="2736" w:type="dxa"/>
            <w:shd w:val="clear" w:color="auto" w:fill="auto"/>
          </w:tcPr>
          <w:p w14:paraId="5FCA1769"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System"</w:t>
            </w:r>
          </w:p>
        </w:tc>
        <w:tc>
          <w:tcPr>
            <w:tcW w:w="5462" w:type="dxa"/>
            <w:shd w:val="clear" w:color="auto" w:fill="auto"/>
          </w:tcPr>
          <w:p w14:paraId="66F10F1A"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Client's computing environment (consisting of hardware, software and/or telecommunications networks or equipment) used by the Client or the Agency in connection with this Contract which is owned by or licensed to the Client by a third party and which interfaces with the Agency System or which is necessary for the Client to receive the Goods or Services;</w:t>
            </w:r>
          </w:p>
        </w:tc>
      </w:tr>
      <w:tr w:rsidR="008E3796" w14:paraId="4210A2EB" w14:textId="77777777">
        <w:tc>
          <w:tcPr>
            <w:tcW w:w="2736" w:type="dxa"/>
            <w:shd w:val="clear" w:color="auto" w:fill="auto"/>
          </w:tcPr>
          <w:p w14:paraId="6D8216C7"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2" w:type="dxa"/>
            <w:shd w:val="clear" w:color="auto" w:fill="auto"/>
          </w:tcPr>
          <w:p w14:paraId="32B0C209"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Agency or a third party depending on the context, and which is commercially available for purchase and subject to standard licence terms</w:t>
            </w:r>
          </w:p>
        </w:tc>
      </w:tr>
      <w:tr w:rsidR="008E3796" w14:paraId="14A13CA7" w14:textId="77777777">
        <w:tc>
          <w:tcPr>
            <w:tcW w:w="2736" w:type="dxa"/>
            <w:shd w:val="clear" w:color="auto" w:fill="auto"/>
          </w:tcPr>
          <w:p w14:paraId="1346EE6F"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"Defect"</w:t>
            </w:r>
          </w:p>
        </w:tc>
        <w:tc>
          <w:tcPr>
            <w:tcW w:w="5462" w:type="dxa"/>
            <w:shd w:val="clear" w:color="auto" w:fill="auto"/>
          </w:tcPr>
          <w:p w14:paraId="2335E2BB" w14:textId="77777777" w:rsidR="008E3796" w:rsidRDefault="003F3C18">
            <w:pPr>
              <w:pBdr>
                <w:top w:val="nil"/>
                <w:left w:val="nil"/>
                <w:bottom w:val="nil"/>
                <w:right w:val="nil"/>
                <w:between w:val="nil"/>
              </w:pBdr>
              <w:tabs>
                <w:tab w:val="left" w:pos="175"/>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6547E192" w14:textId="77777777" w:rsidR="008E3796" w:rsidRDefault="003F3C18">
            <w:pPr>
              <w:rPr>
                <w:rFonts w:ascii="Arial" w:eastAsia="Arial" w:hAnsi="Arial" w:cs="Arial"/>
                <w:color w:val="000000"/>
                <w:sz w:val="24"/>
                <w:szCs w:val="24"/>
              </w:rPr>
            </w:pPr>
            <w:r>
              <w:rPr>
                <w:rFonts w:ascii="Arial" w:eastAsia="Arial" w:hAnsi="Arial" w:cs="Arial"/>
                <w:color w:val="000000"/>
                <w:sz w:val="24"/>
                <w:szCs w:val="24"/>
              </w:rPr>
              <w:t>any error, damage or defect in the manufacturing of Goods or Services; or</w:t>
            </w:r>
          </w:p>
          <w:p w14:paraId="11A57C60" w14:textId="77777777" w:rsidR="008E3796" w:rsidRDefault="003F3C18">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lastRenderedPageBreak/>
              <w:t>any error or failure of code within the Software which causes Goods or Services to malfunction or to produce unintelligible or incorrect results; or</w:t>
            </w:r>
          </w:p>
        </w:tc>
      </w:tr>
      <w:tr w:rsidR="008E3796" w14:paraId="4B7ADAB1" w14:textId="77777777">
        <w:tc>
          <w:tcPr>
            <w:tcW w:w="2736" w:type="dxa"/>
            <w:shd w:val="clear" w:color="auto" w:fill="auto"/>
          </w:tcPr>
          <w:p w14:paraId="08A09AFA" w14:textId="77777777" w:rsidR="008E3796" w:rsidRDefault="008E3796">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p>
        </w:tc>
        <w:tc>
          <w:tcPr>
            <w:tcW w:w="5462" w:type="dxa"/>
            <w:shd w:val="clear" w:color="auto" w:fill="auto"/>
          </w:tcPr>
          <w:p w14:paraId="1466272A" w14:textId="77777777" w:rsidR="008E3796" w:rsidRDefault="003F3C18">
            <w:pPr>
              <w:rPr>
                <w:rFonts w:ascii="Arial" w:eastAsia="Arial" w:hAnsi="Arial" w:cs="Arial"/>
                <w:color w:val="000000"/>
                <w:sz w:val="24"/>
                <w:szCs w:val="24"/>
              </w:rPr>
            </w:pPr>
            <w:r>
              <w:rPr>
                <w:rFonts w:ascii="Arial" w:eastAsia="Arial" w:hAnsi="Arial" w:cs="Arial"/>
                <w:color w:val="000000"/>
                <w:sz w:val="24"/>
                <w:szCs w:val="24"/>
              </w:rPr>
              <w:t>any failure of any Goods or Services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Order Contract; or</w:t>
            </w:r>
          </w:p>
          <w:p w14:paraId="2DF92E88" w14:textId="77777777" w:rsidR="008E3796" w:rsidRDefault="003F3C18">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t>any failure of any Goods or Services to operate in conjunction with or interface with any other Goods or Services in order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Contract;</w:t>
            </w:r>
          </w:p>
        </w:tc>
      </w:tr>
      <w:tr w:rsidR="008E3796" w14:paraId="463FDCCC" w14:textId="77777777">
        <w:tc>
          <w:tcPr>
            <w:tcW w:w="2736" w:type="dxa"/>
            <w:shd w:val="clear" w:color="auto" w:fill="auto"/>
          </w:tcPr>
          <w:p w14:paraId="4324967C"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2" w:type="dxa"/>
            <w:shd w:val="clear" w:color="auto" w:fill="auto"/>
          </w:tcPr>
          <w:p w14:paraId="6DADF93F"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ad hoc and unplanned maintenance provided by the Agency  where either Party reasonably suspects that the ICT Environment or the Services, or any part of the ICT Environment or the Services, has or may have developed a fault;</w:t>
            </w:r>
          </w:p>
        </w:tc>
      </w:tr>
      <w:tr w:rsidR="008E3796" w14:paraId="2F7342CC" w14:textId="77777777">
        <w:tc>
          <w:tcPr>
            <w:tcW w:w="2736" w:type="dxa"/>
            <w:shd w:val="clear" w:color="auto" w:fill="auto"/>
          </w:tcPr>
          <w:p w14:paraId="1B066224"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2" w:type="dxa"/>
            <w:shd w:val="clear" w:color="auto" w:fill="auto"/>
          </w:tcPr>
          <w:p w14:paraId="5EEFC55C"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Client System and the Agency System;</w:t>
            </w:r>
          </w:p>
        </w:tc>
      </w:tr>
      <w:tr w:rsidR="008E3796" w14:paraId="7B4F6051" w14:textId="77777777">
        <w:tc>
          <w:tcPr>
            <w:tcW w:w="2736" w:type="dxa"/>
            <w:shd w:val="clear" w:color="auto" w:fill="auto"/>
          </w:tcPr>
          <w:p w14:paraId="73D666EB"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2" w:type="dxa"/>
            <w:shd w:val="clear" w:color="auto" w:fill="auto"/>
          </w:tcPr>
          <w:p w14:paraId="03374B46"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all and any Software licensed by or through the Agency, its Sub-Contractors or any third party to the Client for the purposes of or pursuant to this Order Contract, including any COTS Software;</w:t>
            </w:r>
          </w:p>
        </w:tc>
      </w:tr>
      <w:tr w:rsidR="008E3796" w14:paraId="3FD3D920" w14:textId="77777777">
        <w:tc>
          <w:tcPr>
            <w:tcW w:w="2736" w:type="dxa"/>
            <w:shd w:val="clear" w:color="auto" w:fill="auto"/>
          </w:tcPr>
          <w:p w14:paraId="2F2F03DB"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2" w:type="dxa"/>
            <w:shd w:val="clear" w:color="auto" w:fill="auto"/>
          </w:tcPr>
          <w:p w14:paraId="39B3BFDA"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8E3796" w14:paraId="3DB0736D" w14:textId="77777777">
        <w:tc>
          <w:tcPr>
            <w:tcW w:w="2736" w:type="dxa"/>
            <w:shd w:val="clear" w:color="auto" w:fill="auto"/>
          </w:tcPr>
          <w:p w14:paraId="3D3D6CAD"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2" w:type="dxa"/>
            <w:shd w:val="clear" w:color="auto" w:fill="auto"/>
          </w:tcPr>
          <w:p w14:paraId="787F10B2"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8E3796" w14:paraId="0DDE0C48" w14:textId="77777777">
        <w:tc>
          <w:tcPr>
            <w:tcW w:w="2736" w:type="dxa"/>
            <w:shd w:val="clear" w:color="auto" w:fill="auto"/>
          </w:tcPr>
          <w:p w14:paraId="3548F2B1"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"New Release"</w:t>
            </w:r>
          </w:p>
        </w:tc>
        <w:tc>
          <w:tcPr>
            <w:tcW w:w="5462" w:type="dxa"/>
            <w:shd w:val="clear" w:color="auto" w:fill="auto"/>
          </w:tcPr>
          <w:p w14:paraId="4A933ED3"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Goods or Services by providing additional functionality or performance enhancement (whether or not defects in the Software and/or Goods or Services are also corrected) while still retaining the original designated purpose of that item;</w:t>
            </w:r>
          </w:p>
        </w:tc>
      </w:tr>
      <w:tr w:rsidR="008E3796" w14:paraId="13094960" w14:textId="77777777">
        <w:tc>
          <w:tcPr>
            <w:tcW w:w="2736" w:type="dxa"/>
            <w:shd w:val="clear" w:color="auto" w:fill="auto"/>
          </w:tcPr>
          <w:p w14:paraId="1A89E1A7"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2" w:type="dxa"/>
            <w:shd w:val="clear" w:color="auto" w:fill="auto"/>
          </w:tcPr>
          <w:p w14:paraId="36A27FB0"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8E3796" w14:paraId="64835FAC" w14:textId="77777777">
        <w:tc>
          <w:tcPr>
            <w:tcW w:w="2736" w:type="dxa"/>
            <w:shd w:val="clear" w:color="auto" w:fill="auto"/>
          </w:tcPr>
          <w:p w14:paraId="66509175"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2" w:type="dxa"/>
            <w:shd w:val="clear" w:color="auto" w:fill="auto"/>
          </w:tcPr>
          <w:p w14:paraId="3BE92E70"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means the Client System and any premises (including the Client Premises, the Agency’s premises or third party premises) from, to or at which:</w:t>
            </w:r>
          </w:p>
          <w:p w14:paraId="7BA75EF8" w14:textId="77777777" w:rsidR="008E3796" w:rsidRDefault="003F3C18">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 xml:space="preserve">the Goods or Services are (or are to be) provided; or </w:t>
            </w:r>
          </w:p>
          <w:p w14:paraId="5EF33997" w14:textId="77777777" w:rsidR="008E3796" w:rsidRDefault="003F3C18">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the Agency manages, organises or otherwise directs the provision or the use of the Goods or Services; or</w:t>
            </w:r>
          </w:p>
          <w:p w14:paraId="33F54C78" w14:textId="77777777" w:rsidR="008E3796" w:rsidRDefault="003F3C18">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where any part of the Agency System is situated;</w:t>
            </w:r>
          </w:p>
        </w:tc>
      </w:tr>
      <w:tr w:rsidR="008E3796" w14:paraId="2233EAB7" w14:textId="77777777">
        <w:tc>
          <w:tcPr>
            <w:tcW w:w="2736" w:type="dxa"/>
            <w:shd w:val="clear" w:color="auto" w:fill="auto"/>
          </w:tcPr>
          <w:p w14:paraId="1EFA3FA6"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2" w:type="dxa"/>
            <w:shd w:val="clear" w:color="auto" w:fill="auto"/>
          </w:tcPr>
          <w:p w14:paraId="016887F1"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8E3796" w14:paraId="3B01A3AA" w14:textId="77777777">
        <w:tc>
          <w:tcPr>
            <w:tcW w:w="2736" w:type="dxa"/>
            <w:shd w:val="clear" w:color="auto" w:fill="auto"/>
          </w:tcPr>
          <w:p w14:paraId="3CC030DE"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"Quality Plans"</w:t>
            </w:r>
          </w:p>
        </w:tc>
        <w:tc>
          <w:tcPr>
            <w:tcW w:w="5462" w:type="dxa"/>
            <w:shd w:val="clear" w:color="auto" w:fill="auto"/>
          </w:tcPr>
          <w:p w14:paraId="341F9771"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8E3796" w14:paraId="00469E73" w14:textId="77777777">
        <w:tc>
          <w:tcPr>
            <w:tcW w:w="2736" w:type="dxa"/>
            <w:shd w:val="clear" w:color="auto" w:fill="auto"/>
          </w:tcPr>
          <w:p w14:paraId="48F093E3"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"Sites"</w:t>
            </w:r>
          </w:p>
        </w:tc>
        <w:tc>
          <w:tcPr>
            <w:tcW w:w="5462" w:type="dxa"/>
            <w:shd w:val="clear" w:color="auto" w:fill="auto"/>
          </w:tcPr>
          <w:p w14:paraId="50665137"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Order Schedule shall also include any premises from, to or at which physical interface with the Client System takes place;</w:t>
            </w:r>
          </w:p>
        </w:tc>
      </w:tr>
      <w:tr w:rsidR="008E3796" w14:paraId="285B1770" w14:textId="77777777">
        <w:tc>
          <w:tcPr>
            <w:tcW w:w="2736" w:type="dxa"/>
            <w:shd w:val="clear" w:color="auto" w:fill="auto"/>
          </w:tcPr>
          <w:p w14:paraId="303951BC"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"Software"</w:t>
            </w:r>
          </w:p>
        </w:tc>
        <w:tc>
          <w:tcPr>
            <w:tcW w:w="5462" w:type="dxa"/>
            <w:shd w:val="clear" w:color="auto" w:fill="auto"/>
          </w:tcPr>
          <w:p w14:paraId="2201565E"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8E3796" w14:paraId="3EAF7C82" w14:textId="77777777">
        <w:tc>
          <w:tcPr>
            <w:tcW w:w="2736" w:type="dxa"/>
            <w:shd w:val="clear" w:color="auto" w:fill="auto"/>
          </w:tcPr>
          <w:p w14:paraId="499EDB82"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2" w:type="dxa"/>
            <w:shd w:val="clear" w:color="auto" w:fill="auto"/>
          </w:tcPr>
          <w:p w14:paraId="6E57F06D"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8E3796" w14:paraId="69699180" w14:textId="77777777">
        <w:tc>
          <w:tcPr>
            <w:tcW w:w="2736" w:type="dxa"/>
            <w:shd w:val="clear" w:color="auto" w:fill="auto"/>
          </w:tcPr>
          <w:p w14:paraId="6D486B41"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"Source Code"</w:t>
            </w:r>
          </w:p>
        </w:tc>
        <w:tc>
          <w:tcPr>
            <w:tcW w:w="5462" w:type="dxa"/>
            <w:shd w:val="clear" w:color="auto" w:fill="auto"/>
          </w:tcPr>
          <w:p w14:paraId="0E478943"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8E3796" w14:paraId="7820796C" w14:textId="77777777">
        <w:tc>
          <w:tcPr>
            <w:tcW w:w="2736" w:type="dxa"/>
            <w:shd w:val="clear" w:color="auto" w:fill="auto"/>
          </w:tcPr>
          <w:p w14:paraId="11FFC441"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2" w:type="dxa"/>
            <w:shd w:val="clear" w:color="auto" w:fill="auto"/>
          </w:tcPr>
          <w:p w14:paraId="1C18A28B" w14:textId="77777777" w:rsidR="008E3796" w:rsidRDefault="003F3C18">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Agency (or by a Sub-Contractor or other third party on behalf of the Agency) specifically for the purposes of this Contract, including any modifications or enhancements to COTS Software. For the avoidance of doubt Specially Written Software does not constitute New IPR;</w:t>
            </w:r>
          </w:p>
        </w:tc>
      </w:tr>
    </w:tbl>
    <w:p w14:paraId="10DF16A7" w14:textId="77777777" w:rsidR="008E3796" w:rsidRDefault="003F3C18">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When this Schedule should be used</w:t>
      </w:r>
    </w:p>
    <w:p w14:paraId="5974C63B"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Goods or Services.</w:t>
      </w:r>
    </w:p>
    <w:p w14:paraId="6FE59CCC" w14:textId="77777777" w:rsidR="008E3796" w:rsidRDefault="003F3C18">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Client due diligence requirements </w:t>
      </w:r>
    </w:p>
    <w:p w14:paraId="56BD365E"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satisfy itself of all relevant details, including but not limited to, details relating to the following;</w:t>
      </w:r>
    </w:p>
    <w:p w14:paraId="33DBA285"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bookmarkStart w:id="1" w:name="_heading=h.49x2ik5" w:colFirst="0" w:colLast="0"/>
      <w:bookmarkEnd w:id="1"/>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BF69126"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D2B2790"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Goods or Services of the Clients Assets; and</w:t>
      </w:r>
    </w:p>
    <w:p w14:paraId="4B998119"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Agency under this Contract and/or which the Agency will require the benefit of for the provision of the Goods or Services.</w:t>
      </w:r>
    </w:p>
    <w:p w14:paraId="5AFA885A"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confirms that it has advised the Client in writing of:</w:t>
      </w:r>
    </w:p>
    <w:p w14:paraId="584DD097"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C482046"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60AFB17"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a timetable for and the costs of those actions.</w:t>
      </w:r>
    </w:p>
    <w:p w14:paraId="5E4F7D24" w14:textId="77777777" w:rsidR="008E3796" w:rsidRDefault="003F3C18">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2A80BB7A" w14:textId="77777777" w:rsidR="008E3796" w:rsidRDefault="003F3C1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2p2csry" w:colFirst="0" w:colLast="0"/>
      <w:bookmarkEnd w:id="2"/>
      <w:r>
        <w:rPr>
          <w:rFonts w:ascii="Arial" w:eastAsia="Arial" w:hAnsi="Arial" w:cs="Arial"/>
          <w:color w:val="000000"/>
          <w:sz w:val="24"/>
          <w:szCs w:val="24"/>
        </w:rPr>
        <w:t>The Agency represents and warrants that:</w:t>
      </w:r>
    </w:p>
    <w:p w14:paraId="27A4F24A" w14:textId="77777777" w:rsidR="008E3796" w:rsidRDefault="003F3C18">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Agency (and/or any Sub-Contractor) to the Client which are necessary for the performance of the Agency’s obligations under this Contract including the receipt of the Goods or Services by the Client;</w:t>
      </w:r>
    </w:p>
    <w:p w14:paraId="7DEFD8D8"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755EE01C"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53C885EF"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4EC71417" w14:textId="77777777" w:rsidR="008E3796" w:rsidRDefault="003F3C18">
      <w:pPr>
        <w:numPr>
          <w:ilvl w:val="3"/>
          <w:numId w:val="2"/>
        </w:numPr>
        <w:pBdr>
          <w:top w:val="nil"/>
          <w:left w:val="nil"/>
          <w:bottom w:val="nil"/>
          <w:right w:val="nil"/>
          <w:between w:val="nil"/>
        </w:pBdr>
        <w:tabs>
          <w:tab w:val="left" w:pos="851"/>
        </w:tabs>
        <w:spacing w:after="240" w:line="240" w:lineRule="auto"/>
        <w:rPr>
          <w:rFonts w:ascii="Arial" w:eastAsia="Arial" w:hAnsi="Arial" w:cs="Arial"/>
          <w:color w:val="000000"/>
          <w:sz w:val="24"/>
          <w:szCs w:val="24"/>
        </w:rPr>
      </w:pPr>
      <w:r>
        <w:rPr>
          <w:rFonts w:ascii="Arial" w:eastAsia="Arial" w:hAnsi="Arial" w:cs="Arial"/>
          <w:color w:val="000000"/>
          <w:sz w:val="24"/>
          <w:szCs w:val="24"/>
        </w:rPr>
        <w:t>not infringe any IPR.</w:t>
      </w:r>
    </w:p>
    <w:p w14:paraId="465A9045" w14:textId="77777777" w:rsidR="008E3796" w:rsidRDefault="003F3C18">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Provision of ICT Services</w:t>
      </w:r>
    </w:p>
    <w:p w14:paraId="1B5D7FB6" w14:textId="77777777" w:rsidR="008E3796" w:rsidRDefault="003F3C18">
      <w:pPr>
        <w:numPr>
          <w:ilvl w:val="1"/>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14:paraId="6CF91805"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Agency  owns the IPR, or upgrade to any Software in which the Agency  owns the IPR complies with the interface requirements of the Client and (except in relation to new Software or upgrades which are released to address Malicious Software) shall notify the Client three (3) Months before the release of any new COTS Software or Upgrade;</w:t>
      </w:r>
    </w:p>
    <w:p w14:paraId="2B1B6CC8"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Agency are currently supported versions of that Software and perform in all material respects in accordance with the relevant specification;</w:t>
      </w:r>
    </w:p>
    <w:p w14:paraId="5628FCF6"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Agency System will be free of all encumbrances;</w:t>
      </w:r>
    </w:p>
    <w:p w14:paraId="7D7D4E11"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Goods or Services are fully compatible with any Client Software, Client System, or otherwise used by the Agency in connection with this Contract;</w:t>
      </w:r>
    </w:p>
    <w:p w14:paraId="4B28E72C"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Goods or Services;</w:t>
      </w:r>
    </w:p>
    <w:p w14:paraId="7B396CB4" w14:textId="77777777" w:rsidR="008E3796" w:rsidRDefault="003F3C18">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650C40E8" w14:textId="77777777" w:rsidR="008E3796" w:rsidRDefault="003F3C18">
      <w:pPr>
        <w:numPr>
          <w:ilvl w:val="1"/>
          <w:numId w:val="2"/>
        </w:numPr>
        <w:pBdr>
          <w:top w:val="nil"/>
          <w:left w:val="nil"/>
          <w:bottom w:val="nil"/>
          <w:right w:val="nil"/>
          <w:between w:val="nil"/>
        </w:pBdr>
        <w:tabs>
          <w:tab w:val="left" w:pos="1134"/>
        </w:tabs>
        <w:spacing w:before="120" w:after="120" w:line="240" w:lineRule="auto"/>
        <w:rPr>
          <w:color w:val="000000"/>
          <w:sz w:val="24"/>
          <w:szCs w:val="24"/>
        </w:rPr>
      </w:pPr>
      <w:bookmarkStart w:id="3" w:name="_heading=h.147n2zr" w:colFirst="0" w:colLast="0"/>
      <w:bookmarkEnd w:id="3"/>
      <w:r>
        <w:rPr>
          <w:rFonts w:ascii="Arial" w:eastAsia="Arial" w:hAnsi="Arial" w:cs="Arial"/>
          <w:color w:val="000000"/>
          <w:sz w:val="24"/>
          <w:szCs w:val="24"/>
        </w:rPr>
        <w:t>The Agency shall develop, in the timescales specified in the Order Form, quality plans that ensure that all aspects of the Goods or Services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2222E684" w14:textId="77777777" w:rsidR="008E3796" w:rsidRDefault="003F3C1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Agency shall seek Approval from the Client (not be unreasonably withheld or delayed) of the Quality Plans before implementing them. Approval shall not act as an endorsement of the Quality Plans and shall not relieve the Agency of its responsibility for ensuring that the Goods or Services are provided to the standard required by this Contract.</w:t>
      </w:r>
    </w:p>
    <w:p w14:paraId="2FF20E73" w14:textId="77777777" w:rsidR="008E3796" w:rsidRDefault="003F3C1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Following the approval of the Quality Plans, the Agency shall provide all Goods or Services in accordance with the Quality Plans.</w:t>
      </w:r>
    </w:p>
    <w:p w14:paraId="742129F7" w14:textId="77777777" w:rsidR="008E3796" w:rsidRDefault="003F3C1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ensure that the Agency Personnel shall at all times during the Order Contract Period:</w:t>
      </w:r>
    </w:p>
    <w:p w14:paraId="3753E0EB"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Goods or Services in accordance with this Contract;</w:t>
      </w:r>
    </w:p>
    <w:p w14:paraId="27E85856" w14:textId="77777777" w:rsidR="008E3796" w:rsidRDefault="003F3C18">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Goods or Services; and</w:t>
      </w:r>
    </w:p>
    <w:p w14:paraId="1791A13A" w14:textId="77777777" w:rsidR="008E3796" w:rsidRDefault="003F3C18">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Client (including, if so required by the Client, the ICT Policy) and provide the Goods or Services to the reasonable satisfaction of the Client.</w:t>
      </w:r>
    </w:p>
    <w:p w14:paraId="48E2FA92" w14:textId="77777777" w:rsidR="008E3796" w:rsidRDefault="003F3C18">
      <w:pPr>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    ICT Audit</w:t>
      </w:r>
    </w:p>
    <w:p w14:paraId="46B39E56"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allow any auditor access to the Agency  premises to:</w:t>
      </w:r>
    </w:p>
    <w:p w14:paraId="73CE2746"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46C5A70F"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Agency System and pre-operational environment such as information relating to Testing;</w:t>
      </w:r>
    </w:p>
    <w:p w14:paraId="27A6C364"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the Agency ’s quality management systems including all relevant Quality Plans.</w:t>
      </w:r>
    </w:p>
    <w:p w14:paraId="43A29E1B" w14:textId="77777777" w:rsidR="008E3796" w:rsidRDefault="003F3C18">
      <w:pPr>
        <w:keepNext/>
        <w:numPr>
          <w:ilvl w:val="0"/>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50985649" w14:textId="77777777" w:rsidR="008E3796" w:rsidRDefault="003F3C18">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If specified by the Client in the Order Form, the Agency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Client for Approval in accordance with the timetable and instructions specified by the Client.</w:t>
      </w:r>
    </w:p>
    <w:p w14:paraId="7F331E9C" w14:textId="77777777" w:rsidR="008E3796" w:rsidRDefault="003F3C18">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Once the Maintenance Schedule has been Approved, the Agency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672A3CAF" w14:textId="77777777" w:rsidR="008E3796" w:rsidRDefault="003F3C18">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t>The Agency shall give as much notice as is reasonably practicable to the Client prior to carrying out any Emergency Maintenance.</w:t>
      </w:r>
    </w:p>
    <w:p w14:paraId="5A66E2B5" w14:textId="77777777" w:rsidR="008E3796" w:rsidRDefault="003F3C18">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t>The Agency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Goods or Services.</w:t>
      </w:r>
    </w:p>
    <w:p w14:paraId="3814317D" w14:textId="77777777" w:rsidR="008E3796" w:rsidRDefault="003F3C18">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Intellectual Property Rights in ICT</w:t>
      </w:r>
    </w:p>
    <w:p w14:paraId="79BB6C49"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Assignments granted by the Agency: Specially Written Software </w:t>
      </w:r>
    </w:p>
    <w:p w14:paraId="26363198"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assigns (by present assignment of future rights to take effect immediately on it coming into existence) to the Client with full guarantee (or shall procure assignment to the Client), title to and all rights and interest in the Specially Written Software together with and including:</w:t>
      </w:r>
    </w:p>
    <w:p w14:paraId="08195E7A"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Documentation, Source Code and the Object Code of the Specially Written Software; and</w:t>
      </w:r>
    </w:p>
    <w:p w14:paraId="504A2205" w14:textId="77777777" w:rsidR="008E3796" w:rsidRDefault="003F3C18">
      <w:pPr>
        <w:numPr>
          <w:ilvl w:val="3"/>
          <w:numId w:val="2"/>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47080065"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14:paraId="1903EFB8"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inform the Client of all Specially Written Software or New IPRs that are a modification, customisation, configuration or enhancement to any COTS Software; </w:t>
      </w:r>
    </w:p>
    <w:p w14:paraId="47103531"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deliver to the Client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Client and the Client shall become the owner of such media upon receipt; and</w:t>
      </w:r>
    </w:p>
    <w:p w14:paraId="53D5805A"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Client of any of the Agency’s Existing IPRs or Third Party IPRs which are embedded or which are an integral part of the Specially Written Software or New IPR and the Agency hereby grants to the Client and shall procure that any relevant third party licensor shall grant to the Client a perpetual, irrevocable, non-exclusive, assignable, royalty-free licence to use, sub-license and/or commercially exploit such Agency’s Existing IPRs and Third Party IPRs to the extent that it is necessary to enable the Client to obtain the full benefits of ownership of the Specially Written Software and New IPRs.</w:t>
      </w:r>
    </w:p>
    <w:p w14:paraId="40A9D795"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promptly execute all such assignments as are required to ensure that any rights in the Specially Written Software and New IPRs are properly transferred to the Client.</w:t>
      </w:r>
    </w:p>
    <w:p w14:paraId="4EC055A1"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Licences for non-COTS IPR from the Agency and third parties to the Buyer</w:t>
      </w:r>
    </w:p>
    <w:p w14:paraId="43A1EDE9"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the Client gives its Approval the Agency must not use any:</w:t>
      </w:r>
    </w:p>
    <w:p w14:paraId="3630D71E" w14:textId="77777777" w:rsidR="008E3796" w:rsidRDefault="003F3C18">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AB95AB7" w14:textId="77777777" w:rsidR="008E3796" w:rsidRDefault="003F3C18">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3D9D688"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Approves the use of the Agency’s Existing IPR that is not COTS Software the Agency shall grants to the Client a perpetual, royalty-free and non-exclusive licence to use adapt, and sub-license the same for any purpose relating to the Goods or Services (or substantially equivalent deliverables) or for any purpose relating to the exercise of the Buyer’s (or, if the Client is a Central Government Body, any other Central Government Body’s) business or function including  the right to load, execute, store, transmit, display and copy (for the purposes of archiving, backing-up, loading, execution, storage, transmission or display) for the Order Contract Period and after expiry of the Contract to the extent necessary to ensure continuity of service and an effective transition of Services to a Replacement Agency.</w:t>
      </w:r>
    </w:p>
    <w:p w14:paraId="5707CDC9"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Client Approves the use of third party Software that is not COTS Software the Agency shall procure that the owners or the authorised licensors of any such Software grant a direct licence to the Client on terms at least equivalent to those set out in Paragraph 9.2.2. If the Agency cannot obtain such a licence for the Client it shall:</w:t>
      </w:r>
    </w:p>
    <w:p w14:paraId="616E8291"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the Client in writing giving details of what licence terms can be obtained and whether there are alternative software providers which the Agency could seek to use; and</w:t>
      </w:r>
    </w:p>
    <w:p w14:paraId="6793D9C1"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Client Approves the terms of the licence from the relevant third party.</w:t>
      </w:r>
    </w:p>
    <w:p w14:paraId="2E159C3A"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the Agency is unable to provide a license to the Agency’s Existing IPR in accordance with Paragraph 9.2.2 above, it must meet the requirement by making use of COTS Software or Specially Written Software.  </w:t>
      </w:r>
    </w:p>
    <w:p w14:paraId="0E17321E"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may terminate a licence granted under paragraph 9.2.1 by giving at least thirty (30) days’ notice in writing if there is an Authority Cause which constitutes a material Default which, if capable of remedy, is not remedied within twenty (20) Working Days after the Agency gives the Client written notice specifying the breach and requiring its remedy.</w:t>
      </w:r>
    </w:p>
    <w:p w14:paraId="2AEA6298"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Licenses for COTS Software by the Agency and third parties to the Buyer</w:t>
      </w:r>
    </w:p>
    <w:p w14:paraId="7CD535CF"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either grant, or procure that the owners or the authorised licensors of any COTS Software grant, a direct licence to the Client on terms no less favourable than those standard commercial terms on which such software is usually made commercially available.</w:t>
      </w:r>
    </w:p>
    <w:p w14:paraId="1A7E492D"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the Agency owns the COTS Software it shall make available the COTS software to a Replacement Agency at a price and on terms no </w:t>
      </w:r>
      <w:r>
        <w:rPr>
          <w:rFonts w:ascii="Arial" w:eastAsia="Arial" w:hAnsi="Arial" w:cs="Arial"/>
          <w:color w:val="000000"/>
          <w:sz w:val="24"/>
          <w:szCs w:val="24"/>
        </w:rPr>
        <w:lastRenderedPageBreak/>
        <w:t>less favourable than those standard commercial terms on which such software is usually made commercially available.</w:t>
      </w:r>
    </w:p>
    <w:p w14:paraId="79CA0A4D"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Agency shall support the Replacement Agency to make arrangements with the owner or authorised licencee to renew the license at a price and on terms no less favourable than those standard commercial terms on which such software is usually made commercially available.</w:t>
      </w:r>
    </w:p>
    <w:p w14:paraId="56FA2CB3" w14:textId="77777777" w:rsidR="008E3796" w:rsidRDefault="003F3C18">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notify the Client within seven (7) days of becoming aware of any COTS Software which in the next thirty-six (36) months:</w:t>
      </w:r>
    </w:p>
    <w:p w14:paraId="5691AB43"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2D641A2F"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744D45AD"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sz w:val="24"/>
          <w:szCs w:val="24"/>
        </w:rPr>
        <w:t>Client's</w:t>
      </w:r>
      <w:r>
        <w:rPr>
          <w:rFonts w:ascii="Arial" w:eastAsia="Arial" w:hAnsi="Arial" w:cs="Arial"/>
          <w:b/>
          <w:color w:val="000000"/>
          <w:sz w:val="24"/>
          <w:szCs w:val="24"/>
        </w:rPr>
        <w:t xml:space="preserve"> right to assign/novate licences</w:t>
      </w:r>
    </w:p>
    <w:p w14:paraId="5376FE6C"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may assign, novate or otherwise transfer its rights and obligations under the licences granted pursuant to paragraph 9.2 (to:</w:t>
      </w:r>
    </w:p>
    <w:p w14:paraId="170B69C0"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Central Government Body; or</w:t>
      </w:r>
    </w:p>
    <w:p w14:paraId="2BE4AF89"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7F2EEADD"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Client ceases to be a Central Government Body, the successor body to the Client shall still be entitled to the benefit of the licences granted in paragraph 9.2.</w:t>
      </w:r>
    </w:p>
    <w:p w14:paraId="45F52728" w14:textId="77777777" w:rsidR="008E3796" w:rsidRDefault="003F3C18">
      <w:pPr>
        <w:numPr>
          <w:ilvl w:val="1"/>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Licence granted by the Buyer</w:t>
      </w:r>
    </w:p>
    <w:p w14:paraId="68EC0192"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grants to the Agency a royalty-free, non-exclusive, non-transferable licence during the Contract Period to use the Client Software and the Specially Written Software solely to the extent necessary for providing the Goods or Services in accordance with this Contract, including the right to grant sub-licences to Sub-Contractors provided that any relevant Sub-Contractor has entered into a confidentiality undertaking with the Agency on the same terms as set out in Clause 15 (Confidentiality).</w:t>
      </w:r>
    </w:p>
    <w:p w14:paraId="4105284A"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Open Source Publication</w:t>
      </w:r>
    </w:p>
    <w:p w14:paraId="7DE76816"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the Client otherwise agrees in advance in writing (and subject to paragraph 9.6.3) all Specially Written Software and computer program elements of New IPR shall be created in a format, or able to be converted (in which case the Agency shall also provide the converted format to the Buyer) into a format, which is:</w:t>
      </w:r>
    </w:p>
    <w:p w14:paraId="3190FF97"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suitable for publication by the Client as Open Source; and </w:t>
      </w:r>
    </w:p>
    <w:p w14:paraId="22AA1767"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72509232" w14:textId="77777777" w:rsidR="008E3796" w:rsidRDefault="003F3C18">
      <w:pPr>
        <w:ind w:left="936" w:firstLine="720"/>
        <w:rPr>
          <w:rFonts w:ascii="Arial" w:eastAsia="Arial" w:hAnsi="Arial" w:cs="Arial"/>
          <w:sz w:val="24"/>
          <w:szCs w:val="24"/>
        </w:rPr>
      </w:pPr>
      <w:r>
        <w:rPr>
          <w:rFonts w:ascii="Arial" w:eastAsia="Arial" w:hAnsi="Arial" w:cs="Arial"/>
          <w:sz w:val="24"/>
          <w:szCs w:val="24"/>
        </w:rPr>
        <w:t>and the Client may, at its sole discretion, publish the same as Open Source.</w:t>
      </w:r>
    </w:p>
    <w:p w14:paraId="180588D2"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Agency hereby warrants that the Specially Written Software and the New IPR:</w:t>
      </w:r>
    </w:p>
    <w:p w14:paraId="275E8F1F" w14:textId="77777777" w:rsidR="008E3796" w:rsidRDefault="003F3C18">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Agency has used reasonable endeavours when developing the same to ensure that publication by the Client will not enable a third party to use them in any way which could reasonably be foreseen to compromise the operation, running or security of the Specially Written Software, New IPRs or the Client System;</w:t>
      </w:r>
    </w:p>
    <w:p w14:paraId="71A55FE4" w14:textId="77777777" w:rsidR="008E3796" w:rsidRDefault="003F3C18">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Client shall not cause any harm or damage to any party using them;</w:t>
      </w:r>
    </w:p>
    <w:p w14:paraId="705CA08A" w14:textId="77777777" w:rsidR="008E3796" w:rsidRDefault="003F3C18">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material which would bring the Client into disrepute;</w:t>
      </w:r>
    </w:p>
    <w:p w14:paraId="2C87D1EF" w14:textId="77777777" w:rsidR="008E3796" w:rsidRDefault="003F3C18">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718D84C7" w14:textId="77777777" w:rsidR="008E3796" w:rsidRDefault="003F3C18">
      <w:pPr>
        <w:numPr>
          <w:ilvl w:val="3"/>
          <w:numId w:val="2"/>
        </w:numPr>
        <w:pBdr>
          <w:top w:val="nil"/>
          <w:left w:val="nil"/>
          <w:bottom w:val="nil"/>
          <w:right w:val="nil"/>
          <w:between w:val="nil"/>
        </w:pBdr>
        <w:spacing w:after="220" w:line="240" w:lineRule="auto"/>
        <w:rPr>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Client to the Agency; and</w:t>
      </w:r>
    </w:p>
    <w:p w14:paraId="5D2BC705" w14:textId="77777777" w:rsidR="008E3796" w:rsidRDefault="003F3C18">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737EE70D"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has Approved a request by the Agency for any part of the Specially Written Software or New IPRs to be excluded from the requirement to be in an Open Source format due to the intention to embed or integrate Agency Existing IPRs and/or Third Party IPRs (and where the Parties agree that such IPRs are not intended to be published as Open Source), the Agency shall:</w:t>
      </w:r>
    </w:p>
    <w:p w14:paraId="6672CE90" w14:textId="77777777" w:rsidR="008E3796" w:rsidRDefault="003F3C18">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practicable, provide written details of the nature of the IPRs and items or Goods or Services based on IPRs which are to be excluded from Open Source publication; and </w:t>
      </w:r>
    </w:p>
    <w:p w14:paraId="5D6B596E" w14:textId="77777777" w:rsidR="008E3796" w:rsidRDefault="003F3C18">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Goods or Services based on such IPRs, will have on any other Specially Written Software and/or New IPRs and the Buyer’s ability to publish such other items or Goods or Services as Open Source.</w:t>
      </w:r>
    </w:p>
    <w:p w14:paraId="7A52B91C" w14:textId="77777777" w:rsidR="008E3796" w:rsidRDefault="003F3C18">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Malicious Software</w:t>
      </w:r>
    </w:p>
    <w:p w14:paraId="52945371"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throughout the Contract Period, use the latest versions of anti-virus definitions and software available from an industry accepted anti-virus software vendor to check for, contain the spread of, and minimise the impact of Malicious Software.</w:t>
      </w:r>
    </w:p>
    <w:p w14:paraId="1F520206"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Goods or Services to its desired operating efficiency.</w:t>
      </w:r>
    </w:p>
    <w:p w14:paraId="28247034" w14:textId="77777777" w:rsidR="008E3796" w:rsidRDefault="003F3C18">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8F1546F"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Agency, where the Malicious Software originates from the Agency Software, the third party Software supplied by the Agency or the Government Data (whilst the Government Data was under the control of the Agency) unless the Agency can demonstrate that such Malicious Software was present and not quarantined or otherwise identified by the Client when provided to the Agency; and</w:t>
      </w:r>
    </w:p>
    <w:p w14:paraId="7D40DC1F" w14:textId="77777777" w:rsidR="008E3796" w:rsidRDefault="003F3C1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Client, if the Malicious Software originates from the Client Software or the Client Data (whilst the Client Data was under the control of the Buyer).</w:t>
      </w:r>
    </w:p>
    <w:p w14:paraId="3C497B23" w14:textId="77777777" w:rsidR="008E3796" w:rsidRPr="00B2684F" w:rsidRDefault="008E3796">
      <w:pPr>
        <w:rPr>
          <w:rFonts w:ascii="Arial" w:eastAsia="Arial" w:hAnsi="Arial" w:cs="Arial"/>
          <w:b/>
          <w:color w:val="000000"/>
          <w:sz w:val="24"/>
          <w:szCs w:val="24"/>
        </w:rPr>
      </w:pPr>
    </w:p>
    <w:p w14:paraId="6A05BA84" w14:textId="77777777" w:rsidR="008E3796" w:rsidRPr="00B2684F" w:rsidRDefault="003F3C18">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sidRPr="00B2684F">
        <w:rPr>
          <w:rFonts w:ascii="Arial" w:eastAsia="Arial" w:hAnsi="Arial" w:cs="Arial"/>
          <w:b/>
          <w:color w:val="000000"/>
          <w:sz w:val="24"/>
          <w:szCs w:val="24"/>
        </w:rPr>
        <w:tab/>
        <w:t>[Agency Furnished Terms</w:t>
      </w:r>
    </w:p>
    <w:p w14:paraId="47AD26D0" w14:textId="295FAAEA" w:rsidR="008E3796" w:rsidRPr="00B2684F" w:rsidRDefault="00B2684F">
      <w:pPr>
        <w:rPr>
          <w:rFonts w:ascii="Arial" w:eastAsia="Arial" w:hAnsi="Arial" w:cs="Arial"/>
          <w:color w:val="000000"/>
          <w:sz w:val="24"/>
          <w:szCs w:val="24"/>
        </w:rPr>
      </w:pPr>
      <w:bookmarkStart w:id="4" w:name="_heading=h.gjdgxs" w:colFirst="0" w:colLast="0"/>
      <w:bookmarkEnd w:id="4"/>
      <w:r w:rsidRPr="00B2684F">
        <w:rPr>
          <w:rFonts w:ascii="Arial" w:eastAsia="Arial" w:hAnsi="Arial" w:cs="Arial"/>
          <w:color w:val="000000"/>
          <w:sz w:val="24"/>
          <w:szCs w:val="24"/>
        </w:rPr>
        <w:t xml:space="preserve">Not Applicable </w:t>
      </w:r>
      <w:bookmarkStart w:id="5" w:name="_GoBack"/>
      <w:bookmarkEnd w:id="5"/>
    </w:p>
    <w:sectPr w:rsidR="008E3796" w:rsidRPr="00B2684F">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9C743" w14:textId="77777777" w:rsidR="00C15BDF" w:rsidRDefault="00C15BDF">
      <w:pPr>
        <w:spacing w:after="0" w:line="240" w:lineRule="auto"/>
      </w:pPr>
      <w:r>
        <w:separator/>
      </w:r>
    </w:p>
  </w:endnote>
  <w:endnote w:type="continuationSeparator" w:id="0">
    <w:p w14:paraId="17271C53" w14:textId="77777777" w:rsidR="00C15BDF" w:rsidRDefault="00C15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41C5C" w14:textId="77777777" w:rsidR="008E3796" w:rsidRDefault="008E3796">
    <w:pPr>
      <w:tabs>
        <w:tab w:val="center" w:pos="4513"/>
        <w:tab w:val="right" w:pos="9026"/>
      </w:tabs>
      <w:spacing w:after="0" w:line="276" w:lineRule="auto"/>
      <w:jc w:val="both"/>
      <w:rPr>
        <w:color w:val="BFBFBF"/>
      </w:rPr>
    </w:pPr>
  </w:p>
  <w:p w14:paraId="3A40F7CC" w14:textId="77777777" w:rsidR="008E3796" w:rsidRDefault="003F3C18">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696F290B" w14:textId="77777777" w:rsidR="008E3796" w:rsidRDefault="003F3C1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8555" w14:textId="77777777" w:rsidR="00C15BDF" w:rsidRDefault="00C15BDF">
      <w:pPr>
        <w:spacing w:after="0" w:line="240" w:lineRule="auto"/>
      </w:pPr>
      <w:r>
        <w:separator/>
      </w:r>
    </w:p>
  </w:footnote>
  <w:footnote w:type="continuationSeparator" w:id="0">
    <w:p w14:paraId="17EF9502" w14:textId="77777777" w:rsidR="00C15BDF" w:rsidRDefault="00C15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42810" w14:textId="77777777" w:rsidR="008E3796" w:rsidRDefault="003F3C1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6 (ICT Services)</w:t>
    </w:r>
  </w:p>
  <w:p w14:paraId="4181BB10" w14:textId="77777777" w:rsidR="008E3796" w:rsidRDefault="003F3C18">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B2AED"/>
    <w:multiLevelType w:val="multilevel"/>
    <w:tmpl w:val="19703CC0"/>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pStyle w:val="Sch1styleclause"/>
      <w:lvlText w:val="%1.%2.%3."/>
      <w:lvlJc w:val="left"/>
      <w:pPr>
        <w:ind w:left="1656" w:hanging="720"/>
      </w:pPr>
    </w:lvl>
    <w:lvl w:ilvl="3">
      <w:start w:val="1"/>
      <w:numFmt w:val="decimal"/>
      <w:pStyle w:val="Sch1stylesubclause"/>
      <w:lvlText w:val="%1.%2.%3.%4."/>
      <w:lvlJc w:val="left"/>
      <w:pPr>
        <w:ind w:left="2592" w:hanging="936"/>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1202C55"/>
    <w:multiLevelType w:val="multilevel"/>
    <w:tmpl w:val="E340C612"/>
    <w:lvl w:ilvl="0">
      <w:start w:val="1"/>
      <w:numFmt w:val="lowerLetter"/>
      <w:pStyle w:val="MOJStyle0"/>
      <w:lvlText w:val="%1)"/>
      <w:lvlJc w:val="left"/>
      <w:pPr>
        <w:ind w:left="2346" w:hanging="360"/>
      </w:pPr>
    </w:lvl>
    <w:lvl w:ilvl="1">
      <w:start w:val="1"/>
      <w:numFmt w:val="lowerLetter"/>
      <w:pStyle w:val="MOJLevel1"/>
      <w:lvlText w:val="%2."/>
      <w:lvlJc w:val="left"/>
      <w:pPr>
        <w:ind w:left="3066" w:hanging="360"/>
      </w:pPr>
    </w:lvl>
    <w:lvl w:ilvl="2">
      <w:start w:val="1"/>
      <w:numFmt w:val="lowerRoman"/>
      <w:pStyle w:val="MOJLevel2"/>
      <w:lvlText w:val="%3."/>
      <w:lvlJc w:val="right"/>
      <w:pPr>
        <w:ind w:left="3786" w:hanging="180"/>
      </w:pPr>
    </w:lvl>
    <w:lvl w:ilvl="3">
      <w:start w:val="1"/>
      <w:numFmt w:val="decimal"/>
      <w:pStyle w:val="MOJLevel3"/>
      <w:lvlText w:val="%4."/>
      <w:lvlJc w:val="left"/>
      <w:pPr>
        <w:ind w:left="4506" w:hanging="360"/>
      </w:pPr>
    </w:lvl>
    <w:lvl w:ilvl="4">
      <w:start w:val="1"/>
      <w:numFmt w:val="lowerLetter"/>
      <w:pStyle w:val="MOJLevel4"/>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796"/>
    <w:rsid w:val="003F3C18"/>
    <w:rsid w:val="008E3796"/>
    <w:rsid w:val="00B2684F"/>
    <w:rsid w:val="00C15BDF"/>
    <w:rsid w:val="00EE3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6E6B"/>
  <w15:docId w15:val="{567CEA2F-631E-4C57-B4D3-AC56E9EBE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506"/>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OJStyle0">
    <w:name w:val="MOJ Style0"/>
    <w:basedOn w:val="Normal"/>
    <w:autoRedefine/>
    <w:uiPriority w:val="99"/>
    <w:rsid w:val="00187506"/>
    <w:pPr>
      <w:numPr>
        <w:numId w:val="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187506"/>
    <w:pPr>
      <w:numPr>
        <w:ilvl w:val="1"/>
        <w:numId w:val="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187506"/>
    <w:pPr>
      <w:numPr>
        <w:ilvl w:val="2"/>
        <w:numId w:val="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187506"/>
    <w:pPr>
      <w:numPr>
        <w:ilvl w:val="3"/>
        <w:numId w:val="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187506"/>
    <w:pPr>
      <w:numPr>
        <w:ilvl w:val="4"/>
        <w:numId w:val="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Sch1styleclause">
    <w:name w:val="Sch  (1style) clause"/>
    <w:basedOn w:val="Normal"/>
    <w:rsid w:val="00187506"/>
    <w:pPr>
      <w:numPr>
        <w:ilvl w:val="2"/>
        <w:numId w:val="2"/>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187506"/>
    <w:pPr>
      <w:numPr>
        <w:ilvl w:val="3"/>
        <w:numId w:val="2"/>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table" w:customStyle="1" w:styleId="18">
    <w:name w:val="18"/>
    <w:basedOn w:val="TableNormal"/>
    <w:rsid w:val="00187506"/>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EE33C9"/>
    <w:rPr>
      <w:sz w:val="16"/>
      <w:szCs w:val="16"/>
    </w:rPr>
  </w:style>
  <w:style w:type="paragraph" w:styleId="CommentText">
    <w:name w:val="annotation text"/>
    <w:basedOn w:val="Normal"/>
    <w:link w:val="CommentTextChar"/>
    <w:uiPriority w:val="99"/>
    <w:semiHidden/>
    <w:unhideWhenUsed/>
    <w:rsid w:val="00EE33C9"/>
    <w:pPr>
      <w:spacing w:line="240" w:lineRule="auto"/>
    </w:pPr>
    <w:rPr>
      <w:sz w:val="20"/>
      <w:szCs w:val="20"/>
    </w:rPr>
  </w:style>
  <w:style w:type="character" w:customStyle="1" w:styleId="CommentTextChar">
    <w:name w:val="Comment Text Char"/>
    <w:basedOn w:val="DefaultParagraphFont"/>
    <w:link w:val="CommentText"/>
    <w:uiPriority w:val="99"/>
    <w:semiHidden/>
    <w:rsid w:val="00EE33C9"/>
    <w:rPr>
      <w:sz w:val="20"/>
      <w:szCs w:val="20"/>
    </w:rPr>
  </w:style>
  <w:style w:type="paragraph" w:styleId="CommentSubject">
    <w:name w:val="annotation subject"/>
    <w:basedOn w:val="CommentText"/>
    <w:next w:val="CommentText"/>
    <w:link w:val="CommentSubjectChar"/>
    <w:uiPriority w:val="99"/>
    <w:semiHidden/>
    <w:unhideWhenUsed/>
    <w:rsid w:val="00EE33C9"/>
    <w:rPr>
      <w:b/>
      <w:bCs/>
    </w:rPr>
  </w:style>
  <w:style w:type="character" w:customStyle="1" w:styleId="CommentSubjectChar">
    <w:name w:val="Comment Subject Char"/>
    <w:basedOn w:val="CommentTextChar"/>
    <w:link w:val="CommentSubject"/>
    <w:uiPriority w:val="99"/>
    <w:semiHidden/>
    <w:rsid w:val="00EE33C9"/>
    <w:rPr>
      <w:b/>
      <w:bCs/>
      <w:sz w:val="20"/>
      <w:szCs w:val="20"/>
    </w:rPr>
  </w:style>
  <w:style w:type="paragraph" w:styleId="BalloonText">
    <w:name w:val="Balloon Text"/>
    <w:basedOn w:val="Normal"/>
    <w:link w:val="BalloonTextChar"/>
    <w:uiPriority w:val="99"/>
    <w:semiHidden/>
    <w:unhideWhenUsed/>
    <w:rsid w:val="00EE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3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8W1sKIoXWDLYyMTNB29BMUxleg==">AMUW2mXJq56LqvUTpKYfKT1T5dA08sZcy/wPfmn0lZ1KB7RB8++9OtXdVQSH9oa7nDNAItODKSgscUGWDguMFYZvzOfdKEcdYEmUhN4R56/Fz+5R1B1mhogrNF2n+GrE7qQdOMjv6/h08Vgy0eu3LZ8Ul2VVRsN0IvozLYrQOlnB3ZJAQ0gTbp0F81DIOOjgfCcWrVnOxeWa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3376</Words>
  <Characters>19248</Characters>
  <Application>Microsoft Office Word</Application>
  <DocSecurity>0</DocSecurity>
  <Lines>160</Lines>
  <Paragraphs>45</Paragraphs>
  <ScaleCrop>false</ScaleCrop>
  <Company>Cabinet Office</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3</cp:revision>
  <dcterms:created xsi:type="dcterms:W3CDTF">2021-07-15T10:11:00Z</dcterms:created>
  <dcterms:modified xsi:type="dcterms:W3CDTF">2024-04-05T12:22:00Z</dcterms:modified>
</cp:coreProperties>
</file>